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A5A21" w14:textId="77777777" w:rsidR="00BC6FFB" w:rsidRDefault="00830B7D">
      <w:pPr>
        <w:spacing w:after="0" w:line="259" w:lineRule="auto"/>
        <w:ind w:left="0" w:firstLine="0"/>
        <w:jc w:val="center"/>
      </w:pPr>
      <w:r>
        <w:rPr>
          <w:b/>
          <w:sz w:val="46"/>
        </w:rPr>
        <w:t>Theophile Augustin Muller</w:t>
      </w:r>
    </w:p>
    <w:p w14:paraId="046076CA" w14:textId="77777777" w:rsidR="00BC6FFB" w:rsidRDefault="00830B7D">
      <w:pPr>
        <w:spacing w:after="483" w:line="259" w:lineRule="auto"/>
        <w:ind w:left="0" w:firstLine="0"/>
        <w:jc w:val="center"/>
      </w:pPr>
      <w:r>
        <w:t xml:space="preserve">Chicago, IL 60614  |  +1 (312) 915-0471  |  theophilemuller59@gmail.com  |  </w:t>
      </w:r>
      <w:hyperlink r:id="rId5">
        <w:r>
          <w:rPr>
            <w:color w:val="944773"/>
          </w:rPr>
          <w:t>TheophileMuller.com</w:t>
        </w:r>
      </w:hyperlink>
    </w:p>
    <w:p w14:paraId="03B9CBD9" w14:textId="77777777" w:rsidR="00BC6FFB" w:rsidRDefault="00830B7D">
      <w:pPr>
        <w:pStyle w:val="Heading1"/>
        <w:ind w:left="-5"/>
      </w:pPr>
      <w:r>
        <w:t>SUMMARY</w:t>
      </w:r>
    </w:p>
    <w:p w14:paraId="09CDFA9C" w14:textId="77777777" w:rsidR="00BC6FFB" w:rsidRDefault="00830B7D">
      <w:pPr>
        <w:spacing w:after="201" w:line="259" w:lineRule="auto"/>
        <w:ind w:left="0" w:right="0" w:firstLine="0"/>
      </w:pPr>
      <w:r>
        <w:rPr>
          <w:noProof/>
          <w:sz w:val="22"/>
        </w:rPr>
        <mc:AlternateContent>
          <mc:Choice Requires="wpg">
            <w:drawing>
              <wp:inline distT="0" distB="0" distL="0" distR="0" wp14:anchorId="312DAAB1" wp14:editId="3FFA0D63">
                <wp:extent cx="6553200" cy="5715"/>
                <wp:effectExtent l="0" t="0" r="0" b="0"/>
                <wp:docPr id="677" name="Group 677"/>
                <wp:cNvGraphicFramePr/>
                <a:graphic xmlns:a="http://schemas.openxmlformats.org/drawingml/2006/main">
                  <a:graphicData uri="http://schemas.microsoft.com/office/word/2010/wordprocessingGroup">
                    <wpg:wgp>
                      <wpg:cNvGrpSpPr/>
                      <wpg:grpSpPr>
                        <a:xfrm>
                          <a:off x="0" y="0"/>
                          <a:ext cx="6553200" cy="5715"/>
                          <a:chOff x="0" y="0"/>
                          <a:chExt cx="6553200" cy="5715"/>
                        </a:xfrm>
                      </wpg:grpSpPr>
                      <wps:wsp>
                        <wps:cNvPr id="15" name="Shape 15"/>
                        <wps:cNvSpPr/>
                        <wps:spPr>
                          <a:xfrm>
                            <a:off x="0" y="0"/>
                            <a:ext cx="6553200" cy="0"/>
                          </a:xfrm>
                          <a:custGeom>
                            <a:avLst/>
                            <a:gdLst/>
                            <a:ahLst/>
                            <a:cxnLst/>
                            <a:rect l="0" t="0" r="0" b="0"/>
                            <a:pathLst>
                              <a:path w="6553200">
                                <a:moveTo>
                                  <a:pt x="0" y="0"/>
                                </a:moveTo>
                                <a:lnTo>
                                  <a:pt x="6553200" y="0"/>
                                </a:lnTo>
                              </a:path>
                            </a:pathLst>
                          </a:custGeom>
                          <a:ln w="5715" cap="flat">
                            <a:miter lim="127000"/>
                          </a:ln>
                        </wps:spPr>
                        <wps:style>
                          <a:lnRef idx="1">
                            <a:srgbClr val="59595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77" style="width:516pt;height:0.45pt;mso-position-horizontal-relative:char;mso-position-vertical-relative:line" coordsize="65532,57">
                <v:shape id="Shape 15" style="position:absolute;width:65532;height:0;left:0;top:0;" coordsize="6553200,0" path="m0,0l6553200,0">
                  <v:stroke weight="0.45pt" endcap="flat" joinstyle="miter" miterlimit="10" on="true" color="#595959"/>
                  <v:fill on="false" color="#000000" opacity="0"/>
                </v:shape>
              </v:group>
            </w:pict>
          </mc:Fallback>
        </mc:AlternateContent>
      </w:r>
    </w:p>
    <w:p w14:paraId="3E13DDAE" w14:textId="77777777" w:rsidR="00BC6FFB" w:rsidRDefault="00830B7D">
      <w:pPr>
        <w:spacing w:after="260"/>
        <w:ind w:left="-5" w:right="0"/>
      </w:pPr>
      <w:r>
        <w:t>Economic Research Assistant and Master's student in Economic Quantitative Analytics at DePaul University with experience in econometrics, data cleaning, financial modeling, forecasting, and business intelligence. Skilled in transforming complex data into clear findings using Excel, Power BI, Stata, R, Python, and SQL.</w:t>
      </w:r>
    </w:p>
    <w:p w14:paraId="1B2C4018" w14:textId="77777777" w:rsidR="00BC6FFB" w:rsidRDefault="00830B7D">
      <w:pPr>
        <w:pStyle w:val="Heading1"/>
        <w:ind w:left="-5"/>
      </w:pPr>
      <w:r>
        <w:t>EDUCATION</w:t>
      </w:r>
    </w:p>
    <w:p w14:paraId="0BA39111" w14:textId="77777777" w:rsidR="00BC6FFB" w:rsidRDefault="00830B7D">
      <w:pPr>
        <w:spacing w:after="188" w:line="259" w:lineRule="auto"/>
        <w:ind w:left="0" w:right="0" w:firstLine="0"/>
      </w:pPr>
      <w:r>
        <w:rPr>
          <w:noProof/>
          <w:sz w:val="22"/>
        </w:rPr>
        <mc:AlternateContent>
          <mc:Choice Requires="wpg">
            <w:drawing>
              <wp:inline distT="0" distB="0" distL="0" distR="0" wp14:anchorId="76E05492" wp14:editId="17195B6E">
                <wp:extent cx="6553200" cy="5715"/>
                <wp:effectExtent l="0" t="0" r="0" b="0"/>
                <wp:docPr id="678" name="Group 678"/>
                <wp:cNvGraphicFramePr/>
                <a:graphic xmlns:a="http://schemas.openxmlformats.org/drawingml/2006/main">
                  <a:graphicData uri="http://schemas.microsoft.com/office/word/2010/wordprocessingGroup">
                    <wpg:wgp>
                      <wpg:cNvGrpSpPr/>
                      <wpg:grpSpPr>
                        <a:xfrm>
                          <a:off x="0" y="0"/>
                          <a:ext cx="6553200" cy="5715"/>
                          <a:chOff x="0" y="0"/>
                          <a:chExt cx="6553200" cy="5715"/>
                        </a:xfrm>
                      </wpg:grpSpPr>
                      <wps:wsp>
                        <wps:cNvPr id="20" name="Shape 20"/>
                        <wps:cNvSpPr/>
                        <wps:spPr>
                          <a:xfrm>
                            <a:off x="0" y="0"/>
                            <a:ext cx="6553200" cy="0"/>
                          </a:xfrm>
                          <a:custGeom>
                            <a:avLst/>
                            <a:gdLst/>
                            <a:ahLst/>
                            <a:cxnLst/>
                            <a:rect l="0" t="0" r="0" b="0"/>
                            <a:pathLst>
                              <a:path w="6553200">
                                <a:moveTo>
                                  <a:pt x="0" y="0"/>
                                </a:moveTo>
                                <a:lnTo>
                                  <a:pt x="6553200" y="0"/>
                                </a:lnTo>
                              </a:path>
                            </a:pathLst>
                          </a:custGeom>
                          <a:ln w="5715" cap="flat">
                            <a:miter lim="127000"/>
                          </a:ln>
                        </wps:spPr>
                        <wps:style>
                          <a:lnRef idx="1">
                            <a:srgbClr val="59595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78" style="width:516pt;height:0.45pt;mso-position-horizontal-relative:char;mso-position-vertical-relative:line" coordsize="65532,57">
                <v:shape id="Shape 20" style="position:absolute;width:65532;height:0;left:0;top:0;" coordsize="6553200,0" path="m0,0l6553200,0">
                  <v:stroke weight="0.45pt" endcap="flat" joinstyle="miter" miterlimit="10" on="true" color="#595959"/>
                  <v:fill on="false" color="#000000" opacity="0"/>
                </v:shape>
              </v:group>
            </w:pict>
          </mc:Fallback>
        </mc:AlternateContent>
      </w:r>
    </w:p>
    <w:p w14:paraId="1D01036F" w14:textId="77777777" w:rsidR="00BC6FFB" w:rsidRDefault="00830B7D">
      <w:pPr>
        <w:tabs>
          <w:tab w:val="right" w:pos="10328"/>
        </w:tabs>
        <w:spacing w:after="0" w:line="259" w:lineRule="auto"/>
        <w:ind w:left="-15" w:right="-11" w:firstLine="0"/>
      </w:pPr>
      <w:r>
        <w:rPr>
          <w:b/>
          <w:sz w:val="20"/>
        </w:rPr>
        <w:t>DEPAUL UNIVERSITY - GPA: 4.0</w:t>
      </w:r>
      <w:r>
        <w:rPr>
          <w:b/>
          <w:sz w:val="20"/>
        </w:rPr>
        <w:tab/>
      </w:r>
      <w:r>
        <w:rPr>
          <w:sz w:val="19"/>
        </w:rPr>
        <w:t>2025 - 2027</w:t>
      </w:r>
    </w:p>
    <w:p w14:paraId="4AED6D06" w14:textId="77777777" w:rsidR="00BC6FFB" w:rsidRDefault="00830B7D">
      <w:pPr>
        <w:spacing w:after="126"/>
        <w:ind w:left="-5" w:right="0"/>
      </w:pPr>
      <w:r>
        <w:t>Master's, Economic Quantitative Analytics - Econometrics, forecasting, statistical modeling, financial analysis, and applied data analytics.</w:t>
      </w:r>
    </w:p>
    <w:p w14:paraId="117C65C2" w14:textId="77777777" w:rsidR="00BC6FFB" w:rsidRDefault="00830B7D">
      <w:pPr>
        <w:tabs>
          <w:tab w:val="right" w:pos="10328"/>
        </w:tabs>
        <w:spacing w:after="0" w:line="259" w:lineRule="auto"/>
        <w:ind w:left="-15" w:right="-11" w:firstLine="0"/>
      </w:pPr>
      <w:r>
        <w:rPr>
          <w:b/>
          <w:sz w:val="20"/>
        </w:rPr>
        <w:t>DEPAUL UNIVERSITY</w:t>
      </w:r>
      <w:r>
        <w:rPr>
          <w:b/>
          <w:sz w:val="20"/>
        </w:rPr>
        <w:tab/>
      </w:r>
      <w:r>
        <w:rPr>
          <w:sz w:val="19"/>
        </w:rPr>
        <w:t>2022 - 2026</w:t>
      </w:r>
    </w:p>
    <w:p w14:paraId="6C589080" w14:textId="77777777" w:rsidR="00BC6FFB" w:rsidRDefault="00830B7D">
      <w:pPr>
        <w:spacing w:after="269"/>
        <w:ind w:left="-5" w:right="0"/>
      </w:pPr>
      <w:r>
        <w:t>Bachelor's, Economic Data Analytics - Speech &amp; Debate Club, Economics Club, and French Club.</w:t>
      </w:r>
    </w:p>
    <w:p w14:paraId="1CAC7437" w14:textId="77777777" w:rsidR="00BC6FFB" w:rsidRDefault="00830B7D">
      <w:pPr>
        <w:pStyle w:val="Heading1"/>
        <w:ind w:left="-5"/>
      </w:pPr>
      <w:r>
        <w:t>EXPERIENCE</w:t>
      </w:r>
    </w:p>
    <w:p w14:paraId="1EF3233F" w14:textId="77777777" w:rsidR="00BC6FFB" w:rsidRDefault="00830B7D">
      <w:pPr>
        <w:spacing w:after="188" w:line="259" w:lineRule="auto"/>
        <w:ind w:left="0" w:right="0" w:firstLine="0"/>
      </w:pPr>
      <w:r>
        <w:rPr>
          <w:noProof/>
          <w:sz w:val="22"/>
        </w:rPr>
        <mc:AlternateContent>
          <mc:Choice Requires="wpg">
            <w:drawing>
              <wp:inline distT="0" distB="0" distL="0" distR="0" wp14:anchorId="42D53E23" wp14:editId="09BDA0E1">
                <wp:extent cx="6553200" cy="5715"/>
                <wp:effectExtent l="0" t="0" r="0" b="0"/>
                <wp:docPr id="679" name="Group 679"/>
                <wp:cNvGraphicFramePr/>
                <a:graphic xmlns:a="http://schemas.openxmlformats.org/drawingml/2006/main">
                  <a:graphicData uri="http://schemas.microsoft.com/office/word/2010/wordprocessingGroup">
                    <wpg:wgp>
                      <wpg:cNvGrpSpPr/>
                      <wpg:grpSpPr>
                        <a:xfrm>
                          <a:off x="0" y="0"/>
                          <a:ext cx="6553200" cy="5715"/>
                          <a:chOff x="0" y="0"/>
                          <a:chExt cx="6553200" cy="5715"/>
                        </a:xfrm>
                      </wpg:grpSpPr>
                      <wps:wsp>
                        <wps:cNvPr id="29" name="Shape 29"/>
                        <wps:cNvSpPr/>
                        <wps:spPr>
                          <a:xfrm>
                            <a:off x="0" y="0"/>
                            <a:ext cx="6553200" cy="0"/>
                          </a:xfrm>
                          <a:custGeom>
                            <a:avLst/>
                            <a:gdLst/>
                            <a:ahLst/>
                            <a:cxnLst/>
                            <a:rect l="0" t="0" r="0" b="0"/>
                            <a:pathLst>
                              <a:path w="6553200">
                                <a:moveTo>
                                  <a:pt x="0" y="0"/>
                                </a:moveTo>
                                <a:lnTo>
                                  <a:pt x="6553200" y="0"/>
                                </a:lnTo>
                              </a:path>
                            </a:pathLst>
                          </a:custGeom>
                          <a:ln w="5715" cap="flat">
                            <a:miter lim="127000"/>
                          </a:ln>
                        </wps:spPr>
                        <wps:style>
                          <a:lnRef idx="1">
                            <a:srgbClr val="59595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79" style="width:516pt;height:0.45pt;mso-position-horizontal-relative:char;mso-position-vertical-relative:line" coordsize="65532,57">
                <v:shape id="Shape 29" style="position:absolute;width:65532;height:0;left:0;top:0;" coordsize="6553200,0" path="m0,0l6553200,0">
                  <v:stroke weight="0.45pt" endcap="flat" joinstyle="miter" miterlimit="10" on="true" color="#595959"/>
                  <v:fill on="false" color="#000000" opacity="0"/>
                </v:shape>
              </v:group>
            </w:pict>
          </mc:Fallback>
        </mc:AlternateContent>
      </w:r>
    </w:p>
    <w:p w14:paraId="709BE361" w14:textId="2C8E8367" w:rsidR="00BC6FFB" w:rsidRDefault="00830B7D">
      <w:pPr>
        <w:tabs>
          <w:tab w:val="right" w:pos="10328"/>
        </w:tabs>
        <w:spacing w:after="0" w:line="259" w:lineRule="auto"/>
        <w:ind w:left="-15" w:right="-11" w:firstLine="0"/>
      </w:pPr>
      <w:r>
        <w:rPr>
          <w:b/>
          <w:sz w:val="20"/>
        </w:rPr>
        <w:t>Economic Graduate Assistant</w:t>
      </w:r>
      <w:r>
        <w:rPr>
          <w:b/>
          <w:sz w:val="20"/>
        </w:rPr>
        <w:tab/>
      </w:r>
      <w:r>
        <w:rPr>
          <w:sz w:val="19"/>
        </w:rPr>
        <w:t>2026 - Present</w:t>
      </w:r>
    </w:p>
    <w:p w14:paraId="276EE29F" w14:textId="77777777" w:rsidR="00BC6FFB" w:rsidRDefault="00830B7D">
      <w:pPr>
        <w:ind w:left="-5" w:right="0"/>
      </w:pPr>
      <w:r>
        <w:t>DEPAUL UNIVERSITY</w:t>
      </w:r>
    </w:p>
    <w:p w14:paraId="63F8B444" w14:textId="77777777" w:rsidR="00BC6FFB" w:rsidRDefault="00830B7D">
      <w:pPr>
        <w:numPr>
          <w:ilvl w:val="0"/>
          <w:numId w:val="1"/>
        </w:numPr>
        <w:ind w:right="0" w:hanging="320"/>
      </w:pPr>
      <w:r>
        <w:t>Clean, organize, and validate education-related datasets from multiple sources to support faculty research and reliable econometric analysis.</w:t>
      </w:r>
    </w:p>
    <w:p w14:paraId="572891FB" w14:textId="77777777" w:rsidR="00BC6FFB" w:rsidRDefault="00830B7D">
      <w:pPr>
        <w:numPr>
          <w:ilvl w:val="0"/>
          <w:numId w:val="1"/>
        </w:numPr>
        <w:spacing w:after="139"/>
        <w:ind w:right="0" w:hanging="320"/>
      </w:pPr>
      <w:r>
        <w:t>Apply econometric methods and prepare quantitative analyses using R and Stata; interpret results and communicate findings to support education research.</w:t>
      </w:r>
    </w:p>
    <w:p w14:paraId="4A753EFF" w14:textId="77777777" w:rsidR="00BC6FFB" w:rsidRDefault="00830B7D">
      <w:pPr>
        <w:tabs>
          <w:tab w:val="right" w:pos="10328"/>
        </w:tabs>
        <w:spacing w:after="0" w:line="259" w:lineRule="auto"/>
        <w:ind w:left="-15" w:right="-11" w:firstLine="0"/>
      </w:pPr>
      <w:r>
        <w:rPr>
          <w:b/>
          <w:sz w:val="20"/>
        </w:rPr>
        <w:t>Consultant</w:t>
      </w:r>
      <w:r>
        <w:rPr>
          <w:b/>
          <w:sz w:val="20"/>
        </w:rPr>
        <w:tab/>
      </w:r>
      <w:r>
        <w:rPr>
          <w:sz w:val="19"/>
        </w:rPr>
        <w:t>2026 - Present</w:t>
      </w:r>
    </w:p>
    <w:p w14:paraId="0EFE9D4C" w14:textId="77777777" w:rsidR="00BC6FFB" w:rsidRDefault="00830B7D">
      <w:pPr>
        <w:ind w:left="-5" w:right="0"/>
      </w:pPr>
      <w:r>
        <w:t>KEHOE DESIGNS</w:t>
      </w:r>
    </w:p>
    <w:p w14:paraId="58E52C39" w14:textId="77777777" w:rsidR="00BC6FFB" w:rsidRDefault="00830B7D">
      <w:pPr>
        <w:numPr>
          <w:ilvl w:val="0"/>
          <w:numId w:val="1"/>
        </w:numPr>
        <w:ind w:right="0" w:hanging="320"/>
      </w:pPr>
      <w:r>
        <w:t>Advise on financial and operational analysis, translating accounting, revenue, and labor data into actionable recommendations for management.</w:t>
      </w:r>
    </w:p>
    <w:p w14:paraId="6ADE68B6" w14:textId="77777777" w:rsidR="00BC6FFB" w:rsidRDefault="00830B7D">
      <w:pPr>
        <w:numPr>
          <w:ilvl w:val="0"/>
          <w:numId w:val="1"/>
        </w:numPr>
        <w:ind w:right="0" w:hanging="320"/>
      </w:pPr>
      <w:r>
        <w:t>Analyze event-level labor, revenue, hours, and overtime across six data sources; build models and reporting tools to identify inefficiencies and improve labor allocation.</w:t>
      </w:r>
    </w:p>
    <w:p w14:paraId="7163FE6F" w14:textId="77777777" w:rsidR="00BC6FFB" w:rsidRDefault="00830B7D">
      <w:pPr>
        <w:numPr>
          <w:ilvl w:val="0"/>
          <w:numId w:val="1"/>
        </w:numPr>
        <w:ind w:right="0" w:hanging="320"/>
      </w:pPr>
      <w:r>
        <w:t>Develop weekly revenue-per-hour, sold-revenue, and overtime analyses to track performance, explain year-over-year trends, and inform forecasting and staffing decisions.</w:t>
      </w:r>
    </w:p>
    <w:p w14:paraId="2424CCF4" w14:textId="77777777" w:rsidR="00BC6FFB" w:rsidRDefault="00830B7D">
      <w:pPr>
        <w:numPr>
          <w:ilvl w:val="0"/>
          <w:numId w:val="1"/>
        </w:numPr>
        <w:spacing w:after="161"/>
        <w:ind w:right="0" w:hanging="320"/>
      </w:pPr>
      <w:r>
        <w:t>Automate and improve accounting and reporting workflows using Excel, Power BI, Power Apps, and Power Automate; prior labor-allocation analysis helped avoid approximately 8% of weekly overtime.</w:t>
      </w:r>
    </w:p>
    <w:p w14:paraId="32D78462" w14:textId="77777777" w:rsidR="00BC6FFB" w:rsidRDefault="00830B7D">
      <w:pPr>
        <w:pStyle w:val="Heading1"/>
        <w:ind w:left="-5"/>
      </w:pPr>
      <w:r>
        <w:t>TECHNICAL SKILLS</w:t>
      </w:r>
    </w:p>
    <w:p w14:paraId="10FE71FB" w14:textId="77777777" w:rsidR="00BC6FFB" w:rsidRDefault="00830B7D">
      <w:pPr>
        <w:spacing w:after="206" w:line="259" w:lineRule="auto"/>
        <w:ind w:left="0" w:right="0" w:firstLine="0"/>
      </w:pPr>
      <w:r>
        <w:rPr>
          <w:noProof/>
          <w:sz w:val="22"/>
        </w:rPr>
        <mc:AlternateContent>
          <mc:Choice Requires="wpg">
            <w:drawing>
              <wp:inline distT="0" distB="0" distL="0" distR="0" wp14:anchorId="4AD19B40" wp14:editId="663DB2F9">
                <wp:extent cx="6553200" cy="5715"/>
                <wp:effectExtent l="0" t="0" r="0" b="0"/>
                <wp:docPr id="680" name="Group 680"/>
                <wp:cNvGraphicFramePr/>
                <a:graphic xmlns:a="http://schemas.openxmlformats.org/drawingml/2006/main">
                  <a:graphicData uri="http://schemas.microsoft.com/office/word/2010/wordprocessingGroup">
                    <wpg:wgp>
                      <wpg:cNvGrpSpPr/>
                      <wpg:grpSpPr>
                        <a:xfrm>
                          <a:off x="0" y="0"/>
                          <a:ext cx="6553200" cy="5715"/>
                          <a:chOff x="0" y="0"/>
                          <a:chExt cx="6553200" cy="5715"/>
                        </a:xfrm>
                      </wpg:grpSpPr>
                      <wps:wsp>
                        <wps:cNvPr id="53" name="Shape 53"/>
                        <wps:cNvSpPr/>
                        <wps:spPr>
                          <a:xfrm>
                            <a:off x="0" y="0"/>
                            <a:ext cx="6553200" cy="0"/>
                          </a:xfrm>
                          <a:custGeom>
                            <a:avLst/>
                            <a:gdLst/>
                            <a:ahLst/>
                            <a:cxnLst/>
                            <a:rect l="0" t="0" r="0" b="0"/>
                            <a:pathLst>
                              <a:path w="6553200">
                                <a:moveTo>
                                  <a:pt x="0" y="0"/>
                                </a:moveTo>
                                <a:lnTo>
                                  <a:pt x="6553200" y="0"/>
                                </a:lnTo>
                              </a:path>
                            </a:pathLst>
                          </a:custGeom>
                          <a:ln w="5715" cap="flat">
                            <a:miter lim="127000"/>
                          </a:ln>
                        </wps:spPr>
                        <wps:style>
                          <a:lnRef idx="1">
                            <a:srgbClr val="59595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0" style="width:516pt;height:0.45pt;mso-position-horizontal-relative:char;mso-position-vertical-relative:line" coordsize="65532,57">
                <v:shape id="Shape 53" style="position:absolute;width:65532;height:0;left:0;top:0;" coordsize="6553200,0" path="m0,0l6553200,0">
                  <v:stroke weight="0.45pt" endcap="flat" joinstyle="miter" miterlimit="10" on="true" color="#595959"/>
                  <v:fill on="false" color="#000000" opacity="0"/>
                </v:shape>
              </v:group>
            </w:pict>
          </mc:Fallback>
        </mc:AlternateContent>
      </w:r>
    </w:p>
    <w:p w14:paraId="0C675D83" w14:textId="77777777" w:rsidR="00BC6FFB" w:rsidRDefault="00830B7D" w:rsidP="00783CC5">
      <w:pPr>
        <w:spacing w:after="0"/>
        <w:ind w:left="-5" w:right="0"/>
      </w:pPr>
      <w:r>
        <w:rPr>
          <w:b/>
        </w:rPr>
        <w:t xml:space="preserve">Technical: </w:t>
      </w:r>
      <w:r>
        <w:t>Excel, Power BI, Stata, R, Python, SQL, SAS, Java, HTML, C#, JavaScript, CSS</w:t>
      </w:r>
    </w:p>
    <w:p w14:paraId="7EB4E142" w14:textId="77777777" w:rsidR="00783CC5" w:rsidRDefault="00830B7D" w:rsidP="00783CC5">
      <w:pPr>
        <w:spacing w:after="0" w:line="263" w:lineRule="auto"/>
        <w:ind w:left="0" w:right="0" w:firstLine="0"/>
        <w:rPr>
          <w:sz w:val="16"/>
        </w:rPr>
      </w:pPr>
      <w:r>
        <w:rPr>
          <w:b/>
          <w:sz w:val="16"/>
        </w:rPr>
        <w:t xml:space="preserve">Business &amp; Finance: </w:t>
      </w:r>
      <w:r>
        <w:rPr>
          <w:sz w:val="16"/>
        </w:rPr>
        <w:t xml:space="preserve">Econometrics, Financial Modeling, Forecasting, Data Analysis, Research, Reporting, Process Improvement </w:t>
      </w:r>
    </w:p>
    <w:p w14:paraId="747B2E52" w14:textId="114427BB" w:rsidR="00BC6FFB" w:rsidRDefault="00830B7D" w:rsidP="00783CC5">
      <w:pPr>
        <w:spacing w:after="0" w:line="263" w:lineRule="auto"/>
        <w:ind w:left="0" w:right="0" w:firstLine="0"/>
      </w:pPr>
      <w:r>
        <w:rPr>
          <w:b/>
        </w:rPr>
        <w:t xml:space="preserve">Tools: </w:t>
      </w:r>
      <w:r>
        <w:t>Power Apps, Power Automate</w:t>
      </w:r>
    </w:p>
    <w:p w14:paraId="34AD07C9" w14:textId="77777777" w:rsidR="00BC6FFB" w:rsidRDefault="00830B7D">
      <w:pPr>
        <w:pStyle w:val="Heading1"/>
        <w:ind w:left="-5"/>
      </w:pPr>
      <w:r>
        <w:t>LANGUAGES</w:t>
      </w:r>
    </w:p>
    <w:p w14:paraId="6D107791" w14:textId="77777777" w:rsidR="00BC6FFB" w:rsidRDefault="00830B7D">
      <w:pPr>
        <w:spacing w:after="200" w:line="259" w:lineRule="auto"/>
        <w:ind w:left="0" w:right="0" w:firstLine="0"/>
      </w:pPr>
      <w:r>
        <w:rPr>
          <w:noProof/>
          <w:sz w:val="22"/>
        </w:rPr>
        <mc:AlternateContent>
          <mc:Choice Requires="wpg">
            <w:drawing>
              <wp:inline distT="0" distB="0" distL="0" distR="0" wp14:anchorId="6807FAA8" wp14:editId="1527F712">
                <wp:extent cx="6553200" cy="5715"/>
                <wp:effectExtent l="0" t="0" r="0" b="0"/>
                <wp:docPr id="681" name="Group 681"/>
                <wp:cNvGraphicFramePr/>
                <a:graphic xmlns:a="http://schemas.openxmlformats.org/drawingml/2006/main">
                  <a:graphicData uri="http://schemas.microsoft.com/office/word/2010/wordprocessingGroup">
                    <wpg:wgp>
                      <wpg:cNvGrpSpPr/>
                      <wpg:grpSpPr>
                        <a:xfrm>
                          <a:off x="0" y="0"/>
                          <a:ext cx="6553200" cy="5715"/>
                          <a:chOff x="0" y="0"/>
                          <a:chExt cx="6553200" cy="5715"/>
                        </a:xfrm>
                      </wpg:grpSpPr>
                      <wps:wsp>
                        <wps:cNvPr id="61" name="Shape 61"/>
                        <wps:cNvSpPr/>
                        <wps:spPr>
                          <a:xfrm>
                            <a:off x="0" y="0"/>
                            <a:ext cx="6553200" cy="0"/>
                          </a:xfrm>
                          <a:custGeom>
                            <a:avLst/>
                            <a:gdLst/>
                            <a:ahLst/>
                            <a:cxnLst/>
                            <a:rect l="0" t="0" r="0" b="0"/>
                            <a:pathLst>
                              <a:path w="6553200">
                                <a:moveTo>
                                  <a:pt x="0" y="0"/>
                                </a:moveTo>
                                <a:lnTo>
                                  <a:pt x="6553200" y="0"/>
                                </a:lnTo>
                              </a:path>
                            </a:pathLst>
                          </a:custGeom>
                          <a:ln w="5715" cap="flat">
                            <a:miter lim="127000"/>
                          </a:ln>
                        </wps:spPr>
                        <wps:style>
                          <a:lnRef idx="1">
                            <a:srgbClr val="59595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1" style="width:516pt;height:0.45pt;mso-position-horizontal-relative:char;mso-position-vertical-relative:line" coordsize="65532,57">
                <v:shape id="Shape 61" style="position:absolute;width:65532;height:0;left:0;top:0;" coordsize="6553200,0" path="m0,0l6553200,0">
                  <v:stroke weight="0.45pt" endcap="flat" joinstyle="miter" miterlimit="10" on="true" color="#595959"/>
                  <v:fill on="false" color="#000000" opacity="0"/>
                </v:shape>
              </v:group>
            </w:pict>
          </mc:Fallback>
        </mc:AlternateContent>
      </w:r>
    </w:p>
    <w:p w14:paraId="2BC7F5CE" w14:textId="77777777" w:rsidR="00BC6FFB" w:rsidRDefault="00830B7D">
      <w:pPr>
        <w:ind w:left="-5" w:right="0"/>
      </w:pPr>
      <w:r>
        <w:t>French: Native     English: Fluent     Spanish: Intermediate</w:t>
      </w:r>
    </w:p>
    <w:sectPr w:rsidR="00BC6FFB">
      <w:pgSz w:w="12240" w:h="15840"/>
      <w:pgMar w:top="1440" w:right="952" w:bottom="144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64D98"/>
    <w:multiLevelType w:val="hybridMultilevel"/>
    <w:tmpl w:val="12AA81E6"/>
    <w:lvl w:ilvl="0" w:tplc="F864A9AA">
      <w:start w:val="1"/>
      <w:numFmt w:val="bullet"/>
      <w:lvlText w:val="-"/>
      <w:lvlJc w:val="left"/>
      <w:pPr>
        <w:ind w:left="56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75EC51F4">
      <w:start w:val="1"/>
      <w:numFmt w:val="bullet"/>
      <w:lvlText w:val="o"/>
      <w:lvlJc w:val="left"/>
      <w:pPr>
        <w:ind w:left="132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917E319E">
      <w:start w:val="1"/>
      <w:numFmt w:val="bullet"/>
      <w:lvlText w:val="▪"/>
      <w:lvlJc w:val="left"/>
      <w:pPr>
        <w:ind w:left="204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E7F2CD7A">
      <w:start w:val="1"/>
      <w:numFmt w:val="bullet"/>
      <w:lvlText w:val="•"/>
      <w:lvlJc w:val="left"/>
      <w:pPr>
        <w:ind w:left="276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4DA8BD24">
      <w:start w:val="1"/>
      <w:numFmt w:val="bullet"/>
      <w:lvlText w:val="o"/>
      <w:lvlJc w:val="left"/>
      <w:pPr>
        <w:ind w:left="348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88C8E44A">
      <w:start w:val="1"/>
      <w:numFmt w:val="bullet"/>
      <w:lvlText w:val="▪"/>
      <w:lvlJc w:val="left"/>
      <w:pPr>
        <w:ind w:left="420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9FDA0C5A">
      <w:start w:val="1"/>
      <w:numFmt w:val="bullet"/>
      <w:lvlText w:val="•"/>
      <w:lvlJc w:val="left"/>
      <w:pPr>
        <w:ind w:left="492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287446E8">
      <w:start w:val="1"/>
      <w:numFmt w:val="bullet"/>
      <w:lvlText w:val="o"/>
      <w:lvlJc w:val="left"/>
      <w:pPr>
        <w:ind w:left="564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C464CD64">
      <w:start w:val="1"/>
      <w:numFmt w:val="bullet"/>
      <w:lvlText w:val="▪"/>
      <w:lvlJc w:val="left"/>
      <w:pPr>
        <w:ind w:left="636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num w:numId="1" w16cid:durableId="29260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FFB"/>
    <w:rsid w:val="00673157"/>
    <w:rsid w:val="00706684"/>
    <w:rsid w:val="00783CC5"/>
    <w:rsid w:val="00830B7D"/>
    <w:rsid w:val="00840D29"/>
    <w:rsid w:val="009052E2"/>
    <w:rsid w:val="00BC6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1E445"/>
  <w15:docId w15:val="{FFF35516-A39F-4817-949E-F20750CB7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 w:line="249" w:lineRule="auto"/>
      <w:ind w:left="10" w:right="8" w:hanging="10"/>
    </w:pPr>
    <w:rPr>
      <w:rFonts w:ascii="Calibri" w:eastAsia="Calibri" w:hAnsi="Calibri" w:cs="Calibri"/>
      <w:color w:val="000000"/>
      <w:sz w:val="18"/>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heophileMull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1904</Characters>
  <Application>Microsoft Office Word</Application>
  <DocSecurity>4</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Theophile Augustin Muller - Resume</dc:title>
  <dc:subject>Professional Resume</dc:subject>
  <dc:creator>Theophile Augustin Muller</dc:creator>
  <cp:keywords/>
  <cp:lastModifiedBy>Theophile Muller</cp:lastModifiedBy>
  <cp:revision>2</cp:revision>
  <cp:lastPrinted>2026-09-10T13:21:00Z</cp:lastPrinted>
  <dcterms:created xsi:type="dcterms:W3CDTF">2026-10-01T15:07:00Z</dcterms:created>
  <dcterms:modified xsi:type="dcterms:W3CDTF">2026-10-01T15:07:00Z</dcterms:modified>
</cp:coreProperties>
</file>